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3B" w:rsidRDefault="00BF2172" w:rsidP="003A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172">
        <w:rPr>
          <w:rFonts w:ascii="Times New Roman" w:hAnsi="Times New Roman" w:cs="Times New Roman"/>
          <w:sz w:val="28"/>
          <w:szCs w:val="28"/>
        </w:rPr>
        <w:t>Основные положения учетной политики ГБУЗ «ДСП № 16 ДЗМ» на 2021 г.</w:t>
      </w:r>
    </w:p>
    <w:p w:rsidR="00BF2172" w:rsidRDefault="00BF2172" w:rsidP="003A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(утверждены Приказом от 31.12.2020 г. № 271)</w:t>
      </w:r>
    </w:p>
    <w:p w:rsidR="00BF2172" w:rsidRDefault="00BF2172" w:rsidP="00BF2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172" w:rsidRPr="003A54D7" w:rsidRDefault="003A54D7" w:rsidP="00BF21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4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F2172" w:rsidRPr="003A54D7">
        <w:rPr>
          <w:rFonts w:ascii="Times New Roman" w:hAnsi="Times New Roman" w:cs="Times New Roman"/>
          <w:b/>
          <w:sz w:val="28"/>
          <w:szCs w:val="28"/>
        </w:rPr>
        <w:t>1. Информация об организационно-правовой форме субъекта учета с указанием перечня документов, на основании которых разрабатываются документы учетной политики.</w:t>
      </w:r>
    </w:p>
    <w:p w:rsidR="003A54D7" w:rsidRPr="003A54D7" w:rsidRDefault="003A54D7" w:rsidP="003A54D7">
      <w:pPr>
        <w:pStyle w:val="FORMATTEX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Бухгалтерский учет в учреждении ведется в соответствии </w:t>
      </w:r>
      <w:proofErr w:type="gramStart"/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"kodeks://link/d?nd=902316088"\o"’’О бухгалтерском учете (с изменениями на 26 июля 2019 года) (редакция, действующая с 1 января 2020 года)’’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06.12.2011 N 402-ФЗ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01.01.2020)"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06.12.2011 N 402- ФЗ "О бюджетном учете"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"kodeks://link/d?nd=901714433&amp;point=mark=0000000000000000000000000000000000000000000000000064U0IK"\o"’’Бюджетный кодекс Российской Федерации (с изменениями на 22 декабря 2020 года) (редакция, действующая с 1 января 2021 года)’’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Кодекс РФ от 31.07.1998 N 145-ФЗ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01.01.2021)"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кодексом РФ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"kodeks://link/d?nd=420388973&amp;point=mark=000000000000000000000000000000000000000000000000008P80LU"\o"’’Об утверждении федерального стандарта бухгалтерского учета для организаций государственного ...’’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Приказ Минфина России от 31.12.2016 N 256н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25.09.2020)"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сектора""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"kodeks://link/d?nd=420389698&amp;point=mark=000000000000000000000000000000000000000000000000008P40LQ"\o"’’Об утверждении федерального стандарта бухгалтерского учета для организаций государственного ...’’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Приказ Минфина России от 31.12.2016 N 257н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16.02.2020)"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Минфина России от 31.12.2016 N 257н "Об утверждении федерального стандарта бухгалтерского учета для организаций государственного сектора "Основные средства""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"kodeks://link/d?nd=420389699&amp;point=mark=0000000000000000000000000000000000000000000000000065E0IS"\o"’’Об утверждении федерального стандарта бухгалтерского учета для организаций государственного сектора ’’Аренда’’ (с изменениями на 25 декабря 2019 года)’’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Приказ Минфина России от 31.12.2016 N 258н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28.03.2020)"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Минфина России от 31.12.2016 N 258н "Об утверждении федерального стандарта бухгалтерского учета для организаций государственного сектора "Аренда""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"kodeks://link/d?nd=420388972&amp;point=mark=000000000000000000000000000000000000000000000000008OO0LO"\o"’’Об утверждении федерального стандарта бухгалтерского учета для организаций государственного ...’’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Приказ Минфина России от 31.12.2016 N 259н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02.03.2020)"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активов""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"kodeks://link/d?nd=420389697&amp;point=mark=000000000000000000000000000000000000000000000000008OM0LN"\o"’’Об утверждении федерального стандарта бухгалтерского учета для организаций государственного ...’’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Приказ Минфина России от 31.12.2016 N 260н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07.02.2020)"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отчетности""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"kodeks://link/d?nd=563895829"\o"’’Об утверждении федерального стандарта бухгалтерского учета государственных финансов ’’Нематериальные активы’’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Приказ Минфина России от 15.11.2019 N 181н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действует с 28.12.2019"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Минфина России от 15.11.2019 N 181н "Об утверждении федерального стандарта бухгалтерского учета государственных финансов "Нематериальные активы""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власти ...’’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Приказ Минфина России от 01.12.2010 N 157н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17.10.2020)"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власти ...’’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Приказ Минфина России от 01.12.2010 N 157н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17.10.2020)"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Инструкции 157н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"kodeks://link/d?nd=902254660&amp;point=mark=0000000000000000000000000000000000000000000000000064U0IK"\o"’’Об утверждении Плана счетов бухгалтерского учета бюджетных учреждений и Инструкции по его применению (с изменениями на 30 октября 2020 года)’’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Приказ Минфина России от 16.12.2010 N 174н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21.12.2020)"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Минфина России от 16.12.2010 N 174н "Об утверждении Плана счетов бухгалтерского учета бюджетных учреждений и Инструкции по его применению"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"kodeks://link/d?nd=902254660&amp;point=mark=0000000000000000000000000000000000000000000000000064U0IK"\o"’’Об утверждении Плана счетов бухгалтерского учета бюджетных учреждений и Инструкции по его применению (с изменениями на 30 октября 2020 года)’’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Приказ Минфина России от 16.12.2010 N 174н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21.12.2020)"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Инструкция 174н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            </w:t>
      </w:r>
      <w:proofErr w:type="gramEnd"/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"kodeks://link/d?nd=420266549&amp;point=mark=000000000000000000000000000000000000000000000000007D60K4"\o"’’Об утверждении форм первичных учетных документов и регистров бухгалтерского учета, применяемых ...’’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Приказ Минфина России от 30.03.2015 N 52н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27.09.2020)"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применению"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"kodeks://link/d?nd=420266549&amp;point=mark=000000000000000000000000000000000000000000000000007D60K4"\o"’’Об утверждении форм первичных учетных документов и регистров бухгалтерского учета, применяемых ...’’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Приказ Минфина России от 30.03.2015 N 52н</w:instrText>
      </w: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27.09.2020)"</w:instrTex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52н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иными нормативно-правовыми актами, регулирующими вопросы бухгалтерского учета. </w:t>
      </w:r>
    </w:p>
    <w:p w:rsid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Осуществление организации ведения бухгалтерского учета.</w:t>
      </w:r>
    </w:p>
    <w:p w:rsid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4D7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возлагается на главного бухгалтера.</w:t>
      </w:r>
    </w:p>
    <w:p w:rsid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Форма ведения бухгалтерского учета, формирования бухгалтерской отчетности и правила документооборота.</w:t>
      </w:r>
    </w:p>
    <w:p w:rsidR="009E2134" w:rsidRDefault="009E2134" w:rsidP="003A54D7">
      <w:pPr>
        <w:pStyle w:val="FORMATTEXT"/>
        <w:ind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2134" w:rsidRDefault="009E2134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учет ведется автоматизированным способом на базе универсальной автоматизированной системы СКУУ ЕМИАС на платформе Парус-Бюджет 8.</w:t>
      </w:r>
    </w:p>
    <w:p w:rsidR="00080950" w:rsidRDefault="009E2134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формирует и представляет годовую, квартальную и месячную бухгалтерскую отчетность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proofErr w:type="gramEnd"/>
      <w:r w:rsidR="0008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950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(муниципальных) бюджетных и автономных учреждений, а также иную регламентированную отчетность в порядке и сроки, установленные законодательством Российской Федерации, приказом Департамента здравоохранения города Москвы.</w:t>
      </w:r>
    </w:p>
    <w:p w:rsidR="003A54D7" w:rsidRDefault="00080950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Бухгалтерская, а также иная отчетность</w:t>
      </w:r>
      <w:r w:rsidR="009E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учреждением соответствующим пользователям в электронном виде посредством модуля «Консолидированная бюджетная отчетность» функциональной подсистемы «Учетные модули информационной системы «Автоматизированная информационная система управления бюджетным процессом, первая очередь Департамента финансов города Москвы.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Модернизированная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 применением усиленных квалифицированных</w:t>
      </w:r>
      <w:r w:rsidR="005C4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электронных подписей уполномоченных лиц.</w:t>
      </w:r>
    </w:p>
    <w:p w:rsidR="005C4233" w:rsidRDefault="005C4233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оформлении фактов хозяйственной жизни применяются унифицированные формы первичных учетных документов в соответствии с Приказом  № 52н.</w:t>
      </w:r>
    </w:p>
    <w:p w:rsidR="005C4233" w:rsidRDefault="005C4233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оформлении фактов хозяйственной жизни, по которым не предусмотрены типовые формы первичных учетных документов, применяются формы, установленные нормативными правовыми актами и локальными актами, содержащие обязательные реквизиты, указанные в Законе № 402-ФЗ и в СГС «Концептуальные основы».</w:t>
      </w:r>
    </w:p>
    <w:p w:rsidR="00DD67A1" w:rsidRDefault="00DD67A1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документооборот ведется с использованием телекоммуникационных каналов связи и квал</w:t>
      </w:r>
      <w:r w:rsidR="001F5A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фицированной электронной подписи.</w:t>
      </w:r>
    </w:p>
    <w:p w:rsidR="001F5A3A" w:rsidRDefault="001F5A3A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документооборота первичных учетных документов, необходимых для отражения в учете финансово-хозяйственных операций, установлен Графиком документооборота первичной учетной документации.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графика документооборота осуществляется руководителем </w:t>
      </w:r>
      <w:r w:rsidR="00A1481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и сотрудниками бухгалтерской службы.</w:t>
      </w:r>
    </w:p>
    <w:p w:rsidR="00A14816" w:rsidRDefault="00A14816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816" w:rsidRDefault="00A14816" w:rsidP="003A54D7">
      <w:pPr>
        <w:pStyle w:val="FORMATTEXT"/>
        <w:ind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Сведения об особенностях ведения бухгалтерского учета.</w:t>
      </w:r>
    </w:p>
    <w:p w:rsidR="00A14816" w:rsidRDefault="00A14816" w:rsidP="003A54D7">
      <w:pPr>
        <w:pStyle w:val="FORMATTEXT"/>
        <w:ind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816" w:rsidRDefault="00A14816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Рабочий план счетов бюджетного учета разработан в соответствии с Инструкциями № 157н, № 174н.</w:t>
      </w:r>
    </w:p>
    <w:p w:rsidR="00A14816" w:rsidRDefault="00A14816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816" w:rsidRDefault="00A14816" w:rsidP="003A54D7">
      <w:pPr>
        <w:pStyle w:val="FORMATTEXT"/>
        <w:ind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Pr="00A14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средства/амортизация</w:t>
      </w:r>
    </w:p>
    <w:p w:rsidR="00A14816" w:rsidRDefault="00A14816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6E" w:rsidRDefault="00A14816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принятии, выбытии, перемещении объектов основных средств, сроке полезного использования, его изменении, установлении справедливой стоимости основного средства принимаются комиссией по поступлению и выбытию активов.</w:t>
      </w:r>
    </w:p>
    <w:p w:rsidR="00D96E6E" w:rsidRDefault="00D96E6E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Начисление амортизации основных средств осуществляется ежемесячно линейным методом.</w:t>
      </w:r>
    </w:p>
    <w:p w:rsidR="00D96E6E" w:rsidRDefault="00D96E6E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816" w:rsidRDefault="00D96E6E" w:rsidP="003A54D7">
      <w:pPr>
        <w:pStyle w:val="FORMATTEXT"/>
        <w:ind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Pr="00D96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Материальные запасы</w:t>
      </w:r>
      <w:r w:rsidR="00A14816" w:rsidRPr="00D96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96E6E" w:rsidRPr="00D96E6E" w:rsidRDefault="00D96E6E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4D7" w:rsidRDefault="00D96E6E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классификации активов, сроке полезного использования, нормах расходования, справедливой стоимости материальных запасов, их выбытии принимаются комиссией по поступлению и выбытию активов. Аналитический учет материальных запасов в бухгалтерском учете ведется в разрезе групп по видам, наименованиям, сортам, количеству запасов, материальным лицам.</w:t>
      </w:r>
    </w:p>
    <w:p w:rsidR="00D96E6E" w:rsidRDefault="00D96E6E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6E" w:rsidRDefault="00D96E6E" w:rsidP="00D96E6E">
      <w:pPr>
        <w:pStyle w:val="FORMATTEX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Затраты на изготовление готовой продукции, выполнение работ, услуг</w:t>
      </w:r>
    </w:p>
    <w:p w:rsidR="00D96E6E" w:rsidRDefault="00D96E6E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6E" w:rsidRDefault="004009E4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 расходов, включаемых в себестоимость выполненных работ, оказанных услуг, учитываемых на счете 010960000 «Себестоимость готовой продукции, работ, услуг», относятся затраты, непосредственно связанные с выполнением конкретного вида работ (оказанием конкретного вида услуг) в рамках одного вида деятельности:</w:t>
      </w:r>
    </w:p>
    <w:p w:rsidR="004009E4" w:rsidRDefault="004009E4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заработная плата работников, непосредственно занятых выполнением работ (оказанием услуг), начисления страховых взносов во внебюджетные фонды на заработную плату указанных работников;</w:t>
      </w:r>
    </w:p>
    <w:p w:rsidR="004009E4" w:rsidRDefault="004009E4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стоимость использованных для выполнения работ, оказания услуг материальных запасов:</w:t>
      </w:r>
    </w:p>
    <w:p w:rsidR="004009E4" w:rsidRDefault="004009E4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балансовая стоимость основных средств, используемых для выполнения конкретного вида работ (оказания конкретного вида услуг);</w:t>
      </w:r>
    </w:p>
    <w:p w:rsidR="004009E4" w:rsidRDefault="004009E4" w:rsidP="004009E4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по содержанию и эксплуатации оборудования, используемого при выполнении конкретного вида работ (оказания конкретного вида услуг);</w:t>
      </w:r>
    </w:p>
    <w:p w:rsidR="004009E4" w:rsidRDefault="004009E4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амортизацию основных средств, используемых в ходе выполнения работ, оказания услуг и затраты на их ремонт</w:t>
      </w:r>
      <w:r w:rsidR="009013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13FC" w:rsidRDefault="009013FC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иные расходы, связанные с выполнением (оказанием услуг).</w:t>
      </w:r>
    </w:p>
    <w:p w:rsidR="009013FC" w:rsidRDefault="009013FC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отражения накладных расходов производства готовой продукции, работ, услуг, не связанных с каким-то одним видом продукции, работ, услуг применяется счет 010970000 «Накладные расходы производства готовой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продукции, работ, услуг».</w:t>
      </w:r>
    </w:p>
    <w:p w:rsidR="003B7D1C" w:rsidRDefault="009013FC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общехозяйственным расходам, учитываемым на счете 010980000 «Общехозяйственные расходы» относятся затраты на административно-управленческие нужды, не связанные непосредственно с производственным процессом.</w:t>
      </w:r>
    </w:p>
    <w:p w:rsidR="003B7D1C" w:rsidRDefault="003B7D1C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3FC" w:rsidRDefault="00DB328F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3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Бланки строгой отчетности</w:t>
      </w:r>
      <w:r w:rsidR="009013FC" w:rsidRPr="00DB3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B328F" w:rsidRDefault="00DB328F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28F" w:rsidRDefault="00DB328F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бланков строгой отчетности (бланков трудовых книжек, вкладышей к ним, квитанций и иных бланков строгой отчетности), </w:t>
      </w:r>
      <w:r w:rsidR="003A0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выданных ответственным лицом со склада (места хранения) для их оформления, использования или находящихся у ответственных лиц с момента их приобретения отражается на </w:t>
      </w:r>
      <w:proofErr w:type="spellStart"/>
      <w:r w:rsidR="003A031C">
        <w:rPr>
          <w:rFonts w:ascii="Times New Roman" w:hAnsi="Times New Roman" w:cs="Times New Roman"/>
          <w:color w:val="000000" w:themeColor="text1"/>
          <w:sz w:val="28"/>
          <w:szCs w:val="28"/>
        </w:rPr>
        <w:t>забалансовом</w:t>
      </w:r>
      <w:proofErr w:type="spellEnd"/>
      <w:r w:rsidR="003A0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счете 03 «Бланки строгой отчетности» по стоимости их приобретения.</w:t>
      </w:r>
    </w:p>
    <w:p w:rsidR="003A031C" w:rsidRDefault="003A031C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31C" w:rsidRDefault="003A031C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3A0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средства в эксплуатации</w:t>
      </w:r>
    </w:p>
    <w:p w:rsidR="003A031C" w:rsidRDefault="003A031C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031C" w:rsidRDefault="003A031C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Учет основных средств на счете 21 «Основные средства в эксплуатации» ведется по балансовой стоимости введенного в эксплуатацию объекта учета.</w:t>
      </w:r>
    </w:p>
    <w:p w:rsidR="003A031C" w:rsidRDefault="003A031C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31C" w:rsidRDefault="003A031C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03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Установление критерия сущ</w:t>
      </w:r>
      <w:r w:rsidR="002E03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E03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ственности</w:t>
      </w:r>
      <w:r w:rsidR="002E030F" w:rsidRPr="002E03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E030F" w:rsidRDefault="002E030F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030F" w:rsidRDefault="002E030F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признаков обесценения основных средств осуществляется в рамках инвентаризации активов и обязательств, проводимой в целях обеспечения достоверности данных годовой отчетности, путем анализа наличия любых признаков, указывающих на возможное обесценение актива, в порядке, установленном Положением об инвентаризации активов и обязательств.</w:t>
      </w:r>
    </w:p>
    <w:p w:rsidR="002843C1" w:rsidRDefault="002843C1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3C1" w:rsidRDefault="002843C1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3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Порядок организации и осуществления внутреннего контроля совершаемых фактов хозяйственной жизни.</w:t>
      </w:r>
    </w:p>
    <w:p w:rsidR="002843C1" w:rsidRDefault="002843C1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3C1" w:rsidRDefault="002843C1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и осуществления внутреннего контроля устанавливается в соответствии с положениями Закона № 402-ФЗ, СГС «Концептуальные основы», СГС «Учетная политика», иными нормативными правовыми актами, регламентирующими порядок организации и ведения учета в Российской Федерации.</w:t>
      </w:r>
    </w:p>
    <w:p w:rsidR="002843C1" w:rsidRDefault="002843C1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3C1" w:rsidRDefault="002843C1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3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Правила и сроки инвентаризации.</w:t>
      </w:r>
    </w:p>
    <w:p w:rsidR="002843C1" w:rsidRDefault="002843C1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3C1" w:rsidRDefault="002843C1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Инвентаризация проводится в каждом из следующих случаев (пункт 277 ТК РФ, пункт 81 СГС «Концептуальные основы», часть  3 статьи 11 Закона № 402-ФЗ, пункт 9 Инструкции № 33н):</w:t>
      </w:r>
    </w:p>
    <w:p w:rsidR="002843C1" w:rsidRDefault="002843C1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перед составлением годовой отчетности (кроме активов, инвентаризация которых проводилась не ранее 1 октября отчетного года</w:t>
      </w:r>
      <w:r w:rsidR="008D2B8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72025" w:rsidRDefault="00472025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 установл</w:t>
      </w:r>
      <w:r w:rsidR="00F60A19">
        <w:rPr>
          <w:rFonts w:ascii="Times New Roman" w:hAnsi="Times New Roman" w:cs="Times New Roman"/>
          <w:color w:val="000000" w:themeColor="text1"/>
          <w:sz w:val="28"/>
          <w:szCs w:val="28"/>
        </w:rPr>
        <w:t>ении фактов хищений и злоупотреб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лений</w:t>
      </w:r>
      <w:r w:rsidR="00F60A1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порчи имущества;</w:t>
      </w:r>
    </w:p>
    <w:p w:rsidR="00B21D39" w:rsidRDefault="00B21D39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стихийного бедствия, пожара, аварии или других чрезвычайных ситуаций;</w:t>
      </w:r>
    </w:p>
    <w:p w:rsidR="00B21D39" w:rsidRDefault="00B21D39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 смене ответственных лиц</w:t>
      </w:r>
      <w:r w:rsidR="008D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день приемки-передачи дел;</w:t>
      </w:r>
    </w:p>
    <w:p w:rsidR="008D5BCB" w:rsidRDefault="008D5BCB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 передаче (возврате) объектов учета в аренду, управление, безвозмездное пользование, хранение, а также при выкупе, продаже объектов учета;</w:t>
      </w:r>
    </w:p>
    <w:p w:rsidR="008D5BCB" w:rsidRDefault="008D5BCB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выявления признаков, указывающих на необходимость проведения мероприятий по выбытию просроченной дебиторской/кредиторской задолженности с балансового учета, списанию просроченной кредиторской задолженности и задолженности, не востребованной кредиторами по результатам проведения анализа просроченной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дебиторской/кредиторской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задолженности (задолженности, не востребованной кредиторами), требуется проведение инвентаризации расчетов в порядке и сроки, установленные документами учетной политики учреждения;</w:t>
      </w:r>
      <w:proofErr w:type="gramEnd"/>
    </w:p>
    <w:p w:rsidR="008D5BCB" w:rsidRDefault="008D5BCB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других случаях, предусмотренных законодательством Российской Федерации, иными нормативными правовыми актами Российской Федерации.</w:t>
      </w:r>
    </w:p>
    <w:p w:rsidR="008D5BCB" w:rsidRDefault="008D5BCB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BCB" w:rsidRDefault="008D5BCB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5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Полномочия и порядок работы комиссии по поступлению и выбытию активов. </w:t>
      </w:r>
    </w:p>
    <w:p w:rsidR="008D5BCB" w:rsidRDefault="008D5BCB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5BCB" w:rsidRDefault="008D5BCB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комиссии по поступлению и выбытию активов определяет цели создания, полномочия, состав и порядок деятельности по поступлению и выбытию активов</w:t>
      </w:r>
      <w:r w:rsidR="003C0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01F5" w:rsidRDefault="003C01F5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поступлению и выбытию активов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в учреждении на постоянной основе.</w:t>
      </w:r>
    </w:p>
    <w:p w:rsidR="003C01F5" w:rsidRDefault="003C01F5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принимает решения по вопросам по поступлению, перемещению, изменению оценочных значений в отношении нефинансовых активов.</w:t>
      </w:r>
    </w:p>
    <w:p w:rsidR="003C01F5" w:rsidRDefault="003C01F5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1F5" w:rsidRDefault="003C01F5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Порядок списания дебиторской/кредиторской задолженности.</w:t>
      </w:r>
    </w:p>
    <w:p w:rsidR="003C01F5" w:rsidRDefault="003C01F5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1F5" w:rsidRDefault="003C01F5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признании дебиторской задолженности сомнительной и/или безнадежной к взысканию принимается комиссией по поступлению и выбытию активов и отражается в решении комиссии по поступлению и выбытию активов о признании дебиторской задолженности нереальной к взысканию с указанием причины (обоснования) списания.</w:t>
      </w:r>
    </w:p>
    <w:p w:rsidR="00143F91" w:rsidRPr="003C01F5" w:rsidRDefault="00143F91" w:rsidP="00D96E6E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списании кредиторской задолженности принимается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по поступлению и выбытию активов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оформляется решением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поступлению и выбытию активов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списании кредиторской задолженности, которое служит основанием для списания с учета кредиторской задолженности.</w:t>
      </w:r>
      <w:bookmarkStart w:id="0" w:name="_GoBack"/>
      <w:bookmarkEnd w:id="0"/>
    </w:p>
    <w:p w:rsidR="004009E4" w:rsidRPr="002E030F" w:rsidRDefault="004009E4" w:rsidP="00D96E6E">
      <w:pPr>
        <w:pStyle w:val="FORMATTEX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4D7" w:rsidRPr="003A54D7" w:rsidRDefault="003A54D7" w:rsidP="003A54D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4D7" w:rsidRPr="00684F83" w:rsidRDefault="003A54D7" w:rsidP="003A54D7">
      <w:pPr>
        <w:pStyle w:val="FORMA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 </w:t>
      </w:r>
    </w:p>
    <w:p w:rsidR="00BF2172" w:rsidRDefault="00BF2172" w:rsidP="00BF2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172" w:rsidRPr="00BF2172" w:rsidRDefault="00BF2172" w:rsidP="00BF2172">
      <w:pPr>
        <w:rPr>
          <w:rFonts w:ascii="Times New Roman" w:hAnsi="Times New Roman" w:cs="Times New Roman"/>
          <w:sz w:val="28"/>
          <w:szCs w:val="28"/>
        </w:rPr>
      </w:pPr>
    </w:p>
    <w:p w:rsidR="00BF2172" w:rsidRPr="00BF2172" w:rsidRDefault="00BF2172" w:rsidP="00BF2172">
      <w:pPr>
        <w:pStyle w:val="a3"/>
      </w:pPr>
    </w:p>
    <w:sectPr w:rsidR="00BF2172" w:rsidRPr="00BF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72"/>
    <w:rsid w:val="00080950"/>
    <w:rsid w:val="000854AF"/>
    <w:rsid w:val="00143F91"/>
    <w:rsid w:val="001F5A3A"/>
    <w:rsid w:val="002843C1"/>
    <w:rsid w:val="002C433D"/>
    <w:rsid w:val="002E030F"/>
    <w:rsid w:val="003A031C"/>
    <w:rsid w:val="003A54D7"/>
    <w:rsid w:val="003B7D1C"/>
    <w:rsid w:val="003C01F5"/>
    <w:rsid w:val="004009E4"/>
    <w:rsid w:val="0040763B"/>
    <w:rsid w:val="00472025"/>
    <w:rsid w:val="005C4233"/>
    <w:rsid w:val="00713831"/>
    <w:rsid w:val="008D2B83"/>
    <w:rsid w:val="008D5BCB"/>
    <w:rsid w:val="009013FC"/>
    <w:rsid w:val="009E2134"/>
    <w:rsid w:val="00A14816"/>
    <w:rsid w:val="00B21D39"/>
    <w:rsid w:val="00BF2172"/>
    <w:rsid w:val="00D96E6E"/>
    <w:rsid w:val="00DB328F"/>
    <w:rsid w:val="00DD67A1"/>
    <w:rsid w:val="00F6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72"/>
    <w:pPr>
      <w:spacing w:after="0" w:line="240" w:lineRule="auto"/>
    </w:pPr>
  </w:style>
  <w:style w:type="paragraph" w:customStyle="1" w:styleId="FORMATTEXT">
    <w:name w:val=".FORMATTEXT"/>
    <w:uiPriority w:val="99"/>
    <w:rsid w:val="003A5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72"/>
    <w:pPr>
      <w:spacing w:after="0" w:line="240" w:lineRule="auto"/>
    </w:pPr>
  </w:style>
  <w:style w:type="paragraph" w:customStyle="1" w:styleId="FORMATTEXT">
    <w:name w:val=".FORMATTEXT"/>
    <w:uiPriority w:val="99"/>
    <w:rsid w:val="003A5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</dc:creator>
  <cp:lastModifiedBy>Филатова</cp:lastModifiedBy>
  <cp:revision>12</cp:revision>
  <dcterms:created xsi:type="dcterms:W3CDTF">2022-02-03T08:23:00Z</dcterms:created>
  <dcterms:modified xsi:type="dcterms:W3CDTF">2022-02-04T12:26:00Z</dcterms:modified>
</cp:coreProperties>
</file>